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23" w:type="dxa"/>
        <w:tblCellSpacing w:w="0" w:type="dxa"/>
        <w:shd w:val="clear" w:color="auto" w:fill="FFFFFF"/>
        <w:tblCellMar>
          <w:left w:w="0" w:type="dxa"/>
          <w:right w:w="0" w:type="dxa"/>
        </w:tblCellMar>
        <w:tblLook w:val="04A0" w:firstRow="1" w:lastRow="0" w:firstColumn="1" w:lastColumn="0" w:noHBand="0" w:noVBand="1"/>
      </w:tblPr>
      <w:tblGrid>
        <w:gridCol w:w="3207"/>
        <w:gridCol w:w="5842"/>
        <w:gridCol w:w="274"/>
      </w:tblGrid>
      <w:tr w:rsidR="00A724FD" w:rsidRPr="009A34A0" w14:paraId="17F7EF0D" w14:textId="77777777" w:rsidTr="00323FF6">
        <w:trPr>
          <w:trHeight w:val="967"/>
          <w:tblCellSpacing w:w="0" w:type="dxa"/>
        </w:trPr>
        <w:tc>
          <w:tcPr>
            <w:tcW w:w="3207" w:type="dxa"/>
            <w:shd w:val="clear" w:color="auto" w:fill="FFFFFF"/>
            <w:tcMar>
              <w:top w:w="0" w:type="dxa"/>
              <w:left w:w="108" w:type="dxa"/>
              <w:bottom w:w="0" w:type="dxa"/>
              <w:right w:w="108" w:type="dxa"/>
            </w:tcMar>
            <w:hideMark/>
          </w:tcPr>
          <w:p w14:paraId="235B5D8D" w14:textId="77777777" w:rsidR="00A724FD" w:rsidRPr="00E946EE" w:rsidRDefault="00A724FD" w:rsidP="00323FF6">
            <w:pPr>
              <w:spacing w:before="60" w:after="60" w:line="240" w:lineRule="auto"/>
              <w:jc w:val="center"/>
              <w:rPr>
                <w:rFonts w:eastAsia="Times New Roman" w:cs="Times New Roman"/>
                <w:color w:val="000000" w:themeColor="text1"/>
                <w:sz w:val="26"/>
                <w:szCs w:val="26"/>
              </w:rPr>
            </w:pPr>
            <w:r w:rsidRPr="009A34A0">
              <w:rPr>
                <w:rFonts w:eastAsia="Times New Roman" w:cs="Times New Roman"/>
                <w:b/>
                <w:bCs/>
                <w:noProof/>
                <w:color w:val="000000" w:themeColor="text1"/>
                <w:sz w:val="28"/>
                <w:szCs w:val="28"/>
              </w:rPr>
              <mc:AlternateContent>
                <mc:Choice Requires="wps">
                  <w:drawing>
                    <wp:anchor distT="0" distB="0" distL="114300" distR="114300" simplePos="0" relativeHeight="251660288" behindDoc="0" locked="0" layoutInCell="1" allowOverlap="1" wp14:anchorId="08969D98" wp14:editId="15287BE8">
                      <wp:simplePos x="0" y="0"/>
                      <wp:positionH relativeFrom="column">
                        <wp:posOffset>479425</wp:posOffset>
                      </wp:positionH>
                      <wp:positionV relativeFrom="paragraph">
                        <wp:posOffset>479425</wp:posOffset>
                      </wp:positionV>
                      <wp:extent cx="904875" cy="9525"/>
                      <wp:effectExtent l="0" t="0" r="28575" b="28575"/>
                      <wp:wrapNone/>
                      <wp:docPr id="10" name="Straight Connector 10"/>
                      <wp:cNvGraphicFramePr/>
                      <a:graphic xmlns:a="http://schemas.openxmlformats.org/drawingml/2006/main">
                        <a:graphicData uri="http://schemas.microsoft.com/office/word/2010/wordprocessingShape">
                          <wps:wsp>
                            <wps:cNvCnPr/>
                            <wps:spPr>
                              <a:xfrm flipV="1">
                                <a:off x="0" y="0"/>
                                <a:ext cx="904875" cy="95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C075AE" id="Straight Connector 10"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75pt,37.75pt" to="109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" strokecolor="windowText" strokeweight=".5pt">
                      <v:stroke joinstyle="miter"/>
                    </v:line>
                  </w:pict>
                </mc:Fallback>
              </mc:AlternateContent>
            </w:r>
            <w:r w:rsidRPr="00E946EE">
              <w:rPr>
                <w:rFonts w:eastAsia="Times New Roman" w:cs="Times New Roman"/>
                <w:b/>
                <w:bCs/>
                <w:color w:val="000000" w:themeColor="text1"/>
                <w:sz w:val="26"/>
                <w:szCs w:val="26"/>
              </w:rPr>
              <w:t>ỦY BAN NHÂN DÂN</w:t>
            </w:r>
            <w:r w:rsidRPr="00E946EE">
              <w:rPr>
                <w:rFonts w:eastAsia="Times New Roman" w:cs="Times New Roman"/>
                <w:b/>
                <w:bCs/>
                <w:color w:val="000000" w:themeColor="text1"/>
                <w:sz w:val="26"/>
                <w:szCs w:val="26"/>
              </w:rPr>
              <w:br/>
              <w:t>TỈNH NINH BÌNH</w:t>
            </w:r>
          </w:p>
        </w:tc>
        <w:tc>
          <w:tcPr>
            <w:tcW w:w="6116" w:type="dxa"/>
            <w:gridSpan w:val="2"/>
            <w:shd w:val="clear" w:color="auto" w:fill="FFFFFF"/>
            <w:tcMar>
              <w:top w:w="0" w:type="dxa"/>
              <w:left w:w="108" w:type="dxa"/>
              <w:bottom w:w="0" w:type="dxa"/>
              <w:right w:w="108" w:type="dxa"/>
            </w:tcMar>
            <w:hideMark/>
          </w:tcPr>
          <w:p w14:paraId="0320AF76" w14:textId="77777777" w:rsidR="00A724FD" w:rsidRPr="009A34A0" w:rsidRDefault="00A724FD" w:rsidP="00323FF6">
            <w:pPr>
              <w:spacing w:before="60" w:after="60" w:line="240" w:lineRule="auto"/>
              <w:jc w:val="center"/>
              <w:rPr>
                <w:rFonts w:eastAsia="Times New Roman" w:cs="Times New Roman"/>
                <w:color w:val="000000" w:themeColor="text1"/>
                <w:sz w:val="28"/>
                <w:szCs w:val="28"/>
              </w:rPr>
            </w:pPr>
            <w:r w:rsidRPr="00E946EE">
              <w:rPr>
                <w:rFonts w:eastAsia="Times New Roman" w:cs="Times New Roman"/>
                <w:b/>
                <w:bCs/>
                <w:noProof/>
                <w:color w:val="000000" w:themeColor="text1"/>
                <w:sz w:val="26"/>
                <w:szCs w:val="26"/>
              </w:rPr>
              <mc:AlternateContent>
                <mc:Choice Requires="wps">
                  <w:drawing>
                    <wp:anchor distT="0" distB="0" distL="114300" distR="114300" simplePos="0" relativeHeight="251659264" behindDoc="0" locked="0" layoutInCell="1" allowOverlap="1" wp14:anchorId="4D2622C9" wp14:editId="4B115901">
                      <wp:simplePos x="0" y="0"/>
                      <wp:positionH relativeFrom="column">
                        <wp:posOffset>850265</wp:posOffset>
                      </wp:positionH>
                      <wp:positionV relativeFrom="paragraph">
                        <wp:posOffset>499110</wp:posOffset>
                      </wp:positionV>
                      <wp:extent cx="2085975" cy="0"/>
                      <wp:effectExtent l="0" t="0" r="28575" b="19050"/>
                      <wp:wrapNone/>
                      <wp:docPr id="11" name="Straight Connector 11"/>
                      <wp:cNvGraphicFramePr/>
                      <a:graphic xmlns:a="http://schemas.openxmlformats.org/drawingml/2006/main">
                        <a:graphicData uri="http://schemas.microsoft.com/office/word/2010/wordprocessingShape">
                          <wps:wsp>
                            <wps:cNvCnPr/>
                            <wps:spPr>
                              <a:xfrm>
                                <a:off x="0" y="0"/>
                                <a:ext cx="208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C449C78" id="Straight Connector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95pt,39.3pt" to="231.2pt,3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" strokecolor="windowText" strokeweight=".5pt">
                      <v:stroke joinstyle="miter"/>
                    </v:line>
                  </w:pict>
                </mc:Fallback>
              </mc:AlternateContent>
            </w:r>
            <w:r w:rsidRPr="00E946EE">
              <w:rPr>
                <w:rFonts w:eastAsia="Times New Roman" w:cs="Times New Roman"/>
                <w:b/>
                <w:bCs/>
                <w:color w:val="000000" w:themeColor="text1"/>
                <w:sz w:val="26"/>
                <w:szCs w:val="26"/>
              </w:rPr>
              <w:t>CỘNG HÒA XÃ HỘI CHỦ NGHĨA VIỆT NAM</w:t>
            </w:r>
            <w:r w:rsidRPr="009A34A0">
              <w:rPr>
                <w:rFonts w:eastAsia="Times New Roman" w:cs="Times New Roman"/>
                <w:b/>
                <w:bCs/>
                <w:color w:val="000000" w:themeColor="text1"/>
                <w:sz w:val="28"/>
                <w:szCs w:val="28"/>
              </w:rPr>
              <w:br/>
              <w:t>Độc lập - Tự do - Hạnh phúc</w:t>
            </w:r>
            <w:r w:rsidRPr="009A34A0">
              <w:rPr>
                <w:rFonts w:eastAsia="Times New Roman" w:cs="Times New Roman"/>
                <w:b/>
                <w:bCs/>
                <w:color w:val="000000" w:themeColor="text1"/>
                <w:sz w:val="28"/>
                <w:szCs w:val="28"/>
              </w:rPr>
              <w:br/>
            </w:r>
          </w:p>
        </w:tc>
      </w:tr>
      <w:tr w:rsidR="00A724FD" w:rsidRPr="00CA383C" w14:paraId="4BA1ED95" w14:textId="77777777" w:rsidTr="00323FF6">
        <w:trPr>
          <w:gridAfter w:val="1"/>
          <w:wAfter w:w="274" w:type="dxa"/>
          <w:trHeight w:val="459"/>
          <w:tblCellSpacing w:w="0" w:type="dxa"/>
        </w:trPr>
        <w:tc>
          <w:tcPr>
            <w:tcW w:w="3207" w:type="dxa"/>
            <w:shd w:val="clear" w:color="auto" w:fill="FFFFFF"/>
            <w:tcMar>
              <w:top w:w="0" w:type="dxa"/>
              <w:left w:w="108" w:type="dxa"/>
              <w:bottom w:w="0" w:type="dxa"/>
              <w:right w:w="108" w:type="dxa"/>
            </w:tcMar>
            <w:hideMark/>
          </w:tcPr>
          <w:p w14:paraId="1D9A8D82" w14:textId="77777777" w:rsidR="00A724FD" w:rsidRPr="00CA383C" w:rsidRDefault="00A724FD" w:rsidP="00323FF6">
            <w:pPr>
              <w:spacing w:before="60" w:after="60" w:line="240" w:lineRule="auto"/>
              <w:jc w:val="center"/>
              <w:rPr>
                <w:rFonts w:eastAsia="Times New Roman" w:cs="Times New Roman"/>
                <w:color w:val="000000" w:themeColor="text1"/>
                <w:sz w:val="26"/>
                <w:szCs w:val="26"/>
              </w:rPr>
            </w:pPr>
            <w:r w:rsidRPr="00CA383C">
              <w:rPr>
                <w:rFonts w:eastAsia="Times New Roman" w:cs="Times New Roman"/>
                <w:color w:val="000000" w:themeColor="text1"/>
                <w:sz w:val="26"/>
                <w:szCs w:val="26"/>
              </w:rPr>
              <w:t>Số:        /2025/QĐ-UBND</w:t>
            </w:r>
          </w:p>
        </w:tc>
        <w:tc>
          <w:tcPr>
            <w:tcW w:w="5842" w:type="dxa"/>
            <w:shd w:val="clear" w:color="auto" w:fill="FFFFFF"/>
            <w:tcMar>
              <w:top w:w="0" w:type="dxa"/>
              <w:left w:w="108" w:type="dxa"/>
              <w:bottom w:w="0" w:type="dxa"/>
              <w:right w:w="108" w:type="dxa"/>
            </w:tcMar>
            <w:hideMark/>
          </w:tcPr>
          <w:p w14:paraId="4D337F28" w14:textId="77777777" w:rsidR="00A724FD" w:rsidRPr="00CA383C" w:rsidRDefault="00A724FD" w:rsidP="00323FF6">
            <w:pPr>
              <w:spacing w:before="60" w:after="60" w:line="240" w:lineRule="auto"/>
              <w:jc w:val="center"/>
              <w:rPr>
                <w:rFonts w:eastAsia="Times New Roman" w:cs="Times New Roman"/>
                <w:color w:val="000000" w:themeColor="text1"/>
                <w:sz w:val="26"/>
                <w:szCs w:val="26"/>
              </w:rPr>
            </w:pPr>
            <w:r w:rsidRPr="00CA383C">
              <w:rPr>
                <w:rFonts w:eastAsia="Times New Roman" w:cs="Times New Roman"/>
                <w:i/>
                <w:iCs/>
                <w:color w:val="000000" w:themeColor="text1"/>
                <w:sz w:val="26"/>
                <w:szCs w:val="26"/>
              </w:rPr>
              <w:t xml:space="preserve">                 Ninh Bình, ngày  </w:t>
            </w:r>
            <w:r>
              <w:rPr>
                <w:rFonts w:eastAsia="Times New Roman" w:cs="Times New Roman"/>
                <w:i/>
                <w:iCs/>
                <w:color w:val="000000" w:themeColor="text1"/>
                <w:sz w:val="26"/>
                <w:szCs w:val="26"/>
              </w:rPr>
              <w:t xml:space="preserve"> </w:t>
            </w:r>
            <w:r w:rsidRPr="00CA383C">
              <w:rPr>
                <w:rFonts w:eastAsia="Times New Roman" w:cs="Times New Roman"/>
                <w:i/>
                <w:iCs/>
                <w:color w:val="000000" w:themeColor="text1"/>
                <w:sz w:val="26"/>
                <w:szCs w:val="26"/>
              </w:rPr>
              <w:t xml:space="preserve">   tháng      </w:t>
            </w:r>
            <w:r>
              <w:rPr>
                <w:rFonts w:eastAsia="Times New Roman" w:cs="Times New Roman"/>
                <w:i/>
                <w:iCs/>
                <w:color w:val="000000" w:themeColor="text1"/>
                <w:sz w:val="26"/>
                <w:szCs w:val="26"/>
              </w:rPr>
              <w:t xml:space="preserve"> </w:t>
            </w:r>
            <w:r w:rsidRPr="00CA383C">
              <w:rPr>
                <w:rFonts w:eastAsia="Times New Roman" w:cs="Times New Roman"/>
                <w:i/>
                <w:iCs/>
                <w:color w:val="000000" w:themeColor="text1"/>
                <w:sz w:val="26"/>
                <w:szCs w:val="26"/>
              </w:rPr>
              <w:t>năm 2025</w:t>
            </w:r>
          </w:p>
        </w:tc>
      </w:tr>
    </w:tbl>
    <w:p w14:paraId="1E2454FB" w14:textId="77777777" w:rsidR="00A724FD" w:rsidRPr="009A34A0" w:rsidRDefault="00A724FD" w:rsidP="00A724FD">
      <w:pPr>
        <w:shd w:val="clear" w:color="auto" w:fill="FFFFFF"/>
        <w:spacing w:before="120" w:after="120" w:line="234" w:lineRule="atLeast"/>
        <w:rPr>
          <w:rFonts w:eastAsia="Times New Roman" w:cs="Times New Roman"/>
          <w:b/>
          <w:color w:val="000000" w:themeColor="text1"/>
          <w:sz w:val="28"/>
          <w:szCs w:val="28"/>
        </w:rPr>
      </w:pPr>
      <w:r w:rsidRPr="009A34A0">
        <w:rPr>
          <w:rFonts w:eastAsia="Times New Roman" w:cs="Times New Roman"/>
          <w:b/>
          <w:color w:val="000000" w:themeColor="text1"/>
          <w:sz w:val="28"/>
          <w:szCs w:val="28"/>
        </w:rPr>
        <w:tab/>
        <w:t>(Dự Thảo)</w:t>
      </w:r>
    </w:p>
    <w:p w14:paraId="72DCF194" w14:textId="77777777" w:rsidR="00A724FD" w:rsidRPr="009A34A0" w:rsidRDefault="00A724FD" w:rsidP="00A724FD">
      <w:pPr>
        <w:shd w:val="clear" w:color="auto" w:fill="FFFFFF"/>
        <w:spacing w:after="0" w:line="234" w:lineRule="atLeast"/>
        <w:jc w:val="center"/>
        <w:rPr>
          <w:rFonts w:eastAsia="Times New Roman" w:cs="Times New Roman"/>
          <w:color w:val="000000" w:themeColor="text1"/>
          <w:sz w:val="28"/>
          <w:szCs w:val="28"/>
        </w:rPr>
      </w:pPr>
      <w:r w:rsidRPr="009A34A0">
        <w:rPr>
          <w:rFonts w:eastAsia="Times New Roman" w:cs="Times New Roman"/>
          <w:b/>
          <w:bCs/>
          <w:color w:val="000000" w:themeColor="text1"/>
          <w:sz w:val="28"/>
          <w:szCs w:val="28"/>
        </w:rPr>
        <w:t>QUYẾT ĐỊNH</w:t>
      </w:r>
    </w:p>
    <w:p w14:paraId="212CB726" w14:textId="77777777" w:rsidR="00A724FD" w:rsidRPr="009A34A0" w:rsidRDefault="00A724FD" w:rsidP="00A724FD">
      <w:pPr>
        <w:shd w:val="clear" w:color="auto" w:fill="FFFFFF"/>
        <w:spacing w:after="0" w:line="234" w:lineRule="atLeast"/>
        <w:jc w:val="center"/>
        <w:rPr>
          <w:rFonts w:eastAsia="Times New Roman" w:cs="Times New Roman"/>
          <w:b/>
          <w:color w:val="000000" w:themeColor="text1"/>
          <w:sz w:val="28"/>
          <w:szCs w:val="28"/>
        </w:rPr>
      </w:pPr>
      <w:r w:rsidRPr="009A34A0">
        <w:rPr>
          <w:rFonts w:eastAsia="Times New Roman" w:cs="Times New Roman"/>
          <w:b/>
          <w:color w:val="000000" w:themeColor="text1"/>
          <w:sz w:val="28"/>
          <w:szCs w:val="28"/>
        </w:rPr>
        <w:t>Ban hành Quy chế xây dựng, quản lý và thực hiện Chương trình</w:t>
      </w:r>
    </w:p>
    <w:p w14:paraId="4B7AF45C" w14:textId="77777777" w:rsidR="00A724FD" w:rsidRPr="009A34A0" w:rsidRDefault="00A724FD" w:rsidP="00A724FD">
      <w:pPr>
        <w:shd w:val="clear" w:color="auto" w:fill="FFFFFF"/>
        <w:spacing w:after="0" w:line="234" w:lineRule="atLeast"/>
        <w:jc w:val="center"/>
        <w:rPr>
          <w:rFonts w:eastAsia="Times New Roman" w:cs="Times New Roman"/>
          <w:b/>
          <w:color w:val="000000" w:themeColor="text1"/>
          <w:sz w:val="28"/>
          <w:szCs w:val="28"/>
        </w:rPr>
      </w:pPr>
      <w:r w:rsidRPr="009A34A0">
        <w:rPr>
          <w:rFonts w:eastAsia="Times New Roman" w:cs="Times New Roman"/>
          <w:b/>
          <w:color w:val="000000" w:themeColor="text1"/>
          <w:sz w:val="28"/>
          <w:szCs w:val="28"/>
        </w:rPr>
        <w:t xml:space="preserve"> xúc tiến thương mại tỉnh Ninh Bình</w:t>
      </w:r>
    </w:p>
    <w:p w14:paraId="46FD592B" w14:textId="77777777" w:rsidR="00A724FD" w:rsidRPr="009A34A0" w:rsidRDefault="00A724FD" w:rsidP="00A724FD">
      <w:pPr>
        <w:shd w:val="clear" w:color="auto" w:fill="FFFFFF"/>
        <w:spacing w:after="0" w:line="240" w:lineRule="auto"/>
        <w:jc w:val="center"/>
        <w:rPr>
          <w:rFonts w:eastAsia="Times New Roman" w:cs="Times New Roman"/>
          <w:b/>
          <w:bCs/>
          <w:color w:val="000000" w:themeColor="text1"/>
          <w:sz w:val="28"/>
          <w:szCs w:val="28"/>
        </w:rPr>
      </w:pPr>
      <w:r w:rsidRPr="009A34A0">
        <w:rPr>
          <w:rFonts w:eastAsia="Times New Roman" w:cs="Times New Roman"/>
          <w:b/>
          <w:bCs/>
          <w:noProof/>
          <w:color w:val="000000" w:themeColor="text1"/>
          <w:sz w:val="28"/>
          <w:szCs w:val="28"/>
        </w:rPr>
        <mc:AlternateContent>
          <mc:Choice Requires="wps">
            <w:drawing>
              <wp:anchor distT="0" distB="0" distL="114300" distR="114300" simplePos="0" relativeHeight="251661312" behindDoc="0" locked="0" layoutInCell="1" allowOverlap="1" wp14:anchorId="739048FC" wp14:editId="014CF2A6">
                <wp:simplePos x="0" y="0"/>
                <wp:positionH relativeFrom="column">
                  <wp:posOffset>1586865</wp:posOffset>
                </wp:positionH>
                <wp:positionV relativeFrom="paragraph">
                  <wp:posOffset>30479</wp:posOffset>
                </wp:positionV>
                <wp:extent cx="2638425" cy="952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2638425" cy="95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59C117E"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95pt,2.4pt" to="332.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" strokecolor="windowText" strokeweight=".5pt">
                <v:stroke joinstyle="miter"/>
              </v:line>
            </w:pict>
          </mc:Fallback>
        </mc:AlternateContent>
      </w:r>
    </w:p>
    <w:p w14:paraId="0052A81B" w14:textId="77777777" w:rsidR="00A724FD" w:rsidRPr="009A34A0" w:rsidRDefault="00A724FD" w:rsidP="00A724FD">
      <w:pPr>
        <w:shd w:val="clear" w:color="auto" w:fill="FFFFFF"/>
        <w:spacing w:before="120" w:after="120" w:line="240" w:lineRule="auto"/>
        <w:ind w:firstLine="720"/>
        <w:jc w:val="both"/>
        <w:rPr>
          <w:rFonts w:cs="Times New Roman"/>
          <w:i/>
          <w:iCs/>
          <w:color w:val="000000" w:themeColor="text1"/>
          <w:sz w:val="28"/>
          <w:szCs w:val="28"/>
        </w:rPr>
      </w:pPr>
      <w:r w:rsidRPr="009A34A0">
        <w:rPr>
          <w:rFonts w:cs="Times New Roman"/>
          <w:i/>
          <w:iCs/>
          <w:color w:val="000000" w:themeColor="text1"/>
          <w:sz w:val="28"/>
          <w:szCs w:val="28"/>
        </w:rPr>
        <w:t>Căn cứ Luật Tổ chức chính quyền địa phương ngày 16 tháng 6 năm 2025;</w:t>
      </w:r>
    </w:p>
    <w:p w14:paraId="7E07D358" w14:textId="77777777" w:rsidR="00A724FD" w:rsidRPr="009A34A0" w:rsidRDefault="00A724FD" w:rsidP="00A724FD">
      <w:pPr>
        <w:shd w:val="clear" w:color="auto" w:fill="FFFFFF"/>
        <w:spacing w:before="120" w:after="120" w:line="240" w:lineRule="auto"/>
        <w:ind w:firstLine="720"/>
        <w:jc w:val="both"/>
        <w:rPr>
          <w:rFonts w:cs="Times New Roman"/>
          <w:i/>
          <w:iCs/>
          <w:color w:val="000000" w:themeColor="text1"/>
          <w:sz w:val="28"/>
          <w:szCs w:val="28"/>
        </w:rPr>
      </w:pPr>
      <w:r w:rsidRPr="009A34A0">
        <w:rPr>
          <w:rFonts w:cs="Times New Roman"/>
          <w:i/>
          <w:color w:val="000000" w:themeColor="text1"/>
          <w:sz w:val="28"/>
          <w:szCs w:val="28"/>
        </w:rPr>
        <w:t>Căn cứ Luật Ban hành văn bản quy phạm pháp luật ngày 19 tháng 02 năm 2025;</w:t>
      </w:r>
      <w:r w:rsidRPr="009A34A0">
        <w:rPr>
          <w:rFonts w:eastAsia="Times New Roman" w:cs="Times New Roman"/>
          <w:i/>
          <w:iCs/>
          <w:color w:val="000000" w:themeColor="text1"/>
          <w:sz w:val="28"/>
          <w:szCs w:val="28"/>
        </w:rPr>
        <w:tab/>
        <w:t>Luật sửa đổi, bổ sung một số điều của Luật Ban hành văn bản quy phạm pháp luật ngày 25 tháng 6 năm 2025;</w:t>
      </w:r>
    </w:p>
    <w:p w14:paraId="0D43D860" w14:textId="77777777" w:rsidR="00A724FD" w:rsidRPr="009A34A0" w:rsidRDefault="00A724FD" w:rsidP="00A724FD">
      <w:pPr>
        <w:shd w:val="clear" w:color="auto" w:fill="FFFFFF"/>
        <w:spacing w:before="120" w:after="120" w:line="240" w:lineRule="auto"/>
        <w:ind w:firstLine="720"/>
        <w:jc w:val="both"/>
        <w:rPr>
          <w:rFonts w:cs="Times New Roman"/>
          <w:i/>
          <w:iCs/>
          <w:color w:val="000000" w:themeColor="text1"/>
          <w:sz w:val="28"/>
          <w:szCs w:val="28"/>
        </w:rPr>
      </w:pPr>
      <w:r w:rsidRPr="009A34A0">
        <w:rPr>
          <w:rFonts w:eastAsia="Times New Roman" w:cs="Times New Roman"/>
          <w:i/>
          <w:iCs/>
          <w:color w:val="000000" w:themeColor="text1"/>
          <w:sz w:val="28"/>
          <w:szCs w:val="28"/>
        </w:rPr>
        <w:t>Căn cứ Luật Quản lý ngoại thương ngày 12 tháng 6 năm 2017;</w:t>
      </w:r>
    </w:p>
    <w:p w14:paraId="7ED0910B" w14:textId="77777777" w:rsidR="00A724FD" w:rsidRPr="009A34A0" w:rsidRDefault="00A724FD" w:rsidP="00A724FD">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i/>
          <w:iCs/>
          <w:color w:val="000000" w:themeColor="text1"/>
          <w:sz w:val="28"/>
          <w:szCs w:val="28"/>
        </w:rPr>
        <w:tab/>
        <w:t>Căn cứ Nghị định số </w:t>
      </w:r>
      <w:hyperlink r:id="rId6" w:tgtFrame="_blank" w:tooltip="Nghị định 28/2018/NĐ-CP" w:history="1">
        <w:r w:rsidRPr="009A34A0">
          <w:rPr>
            <w:rFonts w:eastAsia="Times New Roman" w:cs="Times New Roman"/>
            <w:i/>
            <w:iCs/>
            <w:color w:val="000000" w:themeColor="text1"/>
            <w:sz w:val="28"/>
            <w:szCs w:val="28"/>
          </w:rPr>
          <w:t>28/2018/NĐ-CP</w:t>
        </w:r>
      </w:hyperlink>
      <w:r w:rsidRPr="009A34A0">
        <w:rPr>
          <w:rFonts w:eastAsia="Times New Roman" w:cs="Times New Roman"/>
          <w:i/>
          <w:iCs/>
          <w:color w:val="000000" w:themeColor="text1"/>
          <w:sz w:val="28"/>
          <w:szCs w:val="28"/>
        </w:rPr>
        <w:t> ngày 01 tháng 3 năm 2018 của Chính phủ quy định chi tiết Luật Quản lý ngoại thương về một số biện pháp phát triển ngoại thương; Nghị định số </w:t>
      </w:r>
      <w:hyperlink r:id="rId7" w:tgtFrame="_blank" w:tooltip="Nghị định 28/2018/NĐ-CP" w:history="1">
        <w:r w:rsidRPr="009A34A0">
          <w:rPr>
            <w:rFonts w:eastAsia="Times New Roman" w:cs="Times New Roman"/>
            <w:i/>
            <w:iCs/>
            <w:color w:val="000000" w:themeColor="text1"/>
            <w:sz w:val="28"/>
            <w:szCs w:val="28"/>
          </w:rPr>
          <w:t>14/2024/NĐ-CP</w:t>
        </w:r>
      </w:hyperlink>
      <w:r w:rsidRPr="009A34A0">
        <w:rPr>
          <w:rFonts w:eastAsia="Times New Roman" w:cs="Times New Roman"/>
          <w:i/>
          <w:iCs/>
          <w:color w:val="000000" w:themeColor="text1"/>
          <w:sz w:val="28"/>
          <w:szCs w:val="28"/>
        </w:rPr>
        <w:t> ngày 07 tháng 02 năm 2024 của Chính phủ sửa đổi, bổ sung một số điều của Nghị định số </w:t>
      </w:r>
      <w:hyperlink r:id="rId8" w:tgtFrame="_blank" w:tooltip="Nghị định 28/2018/NĐ-CP" w:history="1">
        <w:r w:rsidRPr="009A34A0">
          <w:rPr>
            <w:rFonts w:eastAsia="Times New Roman" w:cs="Times New Roman"/>
            <w:i/>
            <w:iCs/>
            <w:color w:val="000000" w:themeColor="text1"/>
            <w:sz w:val="28"/>
            <w:szCs w:val="28"/>
          </w:rPr>
          <w:t>28/2018/NĐ-CP</w:t>
        </w:r>
      </w:hyperlink>
      <w:r w:rsidRPr="009A34A0">
        <w:rPr>
          <w:rFonts w:eastAsia="Times New Roman" w:cs="Times New Roman"/>
          <w:i/>
          <w:iCs/>
          <w:color w:val="000000" w:themeColor="text1"/>
          <w:sz w:val="28"/>
          <w:szCs w:val="28"/>
        </w:rPr>
        <w:t> ngày 01 tháng 3 năm 2018 của Chính phủ quy định chi tiết Luật Quản lý ngoại thương về một số biện pháp phát triển ngoại thương;</w:t>
      </w:r>
    </w:p>
    <w:p w14:paraId="22595FB7" w14:textId="77777777" w:rsidR="00A724FD" w:rsidRPr="009A34A0" w:rsidRDefault="00A724FD" w:rsidP="00A724FD">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i/>
          <w:iCs/>
          <w:color w:val="000000" w:themeColor="text1"/>
          <w:sz w:val="28"/>
          <w:szCs w:val="28"/>
        </w:rPr>
        <w:tab/>
        <w:t>Căn cứ Quyết định số </w:t>
      </w:r>
      <w:hyperlink r:id="rId9" w:tgtFrame="_blank" w:tooltip="Quyết định 72/2010/QĐ-TTg" w:history="1">
        <w:r w:rsidRPr="009A34A0">
          <w:rPr>
            <w:rFonts w:eastAsia="Times New Roman" w:cs="Times New Roman"/>
            <w:i/>
            <w:iCs/>
            <w:color w:val="000000" w:themeColor="text1"/>
            <w:sz w:val="28"/>
            <w:szCs w:val="28"/>
          </w:rPr>
          <w:t>72/2010/QĐ-TTg</w:t>
        </w:r>
      </w:hyperlink>
      <w:r w:rsidRPr="009A34A0">
        <w:rPr>
          <w:rFonts w:eastAsia="Times New Roman" w:cs="Times New Roman"/>
          <w:i/>
          <w:iCs/>
          <w:color w:val="000000" w:themeColor="text1"/>
          <w:sz w:val="28"/>
          <w:szCs w:val="28"/>
        </w:rPr>
        <w:t> ngày 15 tháng 11 năm 2010 của Thủ tướng Chính phủ về việc ban hành Quy chế xây dựng, quản lý và thực hiện Chương trình xúc tiến thương mại quốc gia; Quyết định số </w:t>
      </w:r>
      <w:hyperlink r:id="rId10" w:tgtFrame="_blank" w:tooltip="Quyết định 12/2019/QĐ-TTg" w:history="1">
        <w:r w:rsidRPr="009A34A0">
          <w:rPr>
            <w:rFonts w:eastAsia="Times New Roman" w:cs="Times New Roman"/>
            <w:i/>
            <w:iCs/>
            <w:color w:val="000000" w:themeColor="text1"/>
            <w:sz w:val="28"/>
            <w:szCs w:val="28"/>
          </w:rPr>
          <w:t>12/2019/QĐ-TTg</w:t>
        </w:r>
      </w:hyperlink>
      <w:r w:rsidRPr="009A34A0">
        <w:rPr>
          <w:rFonts w:eastAsia="Times New Roman" w:cs="Times New Roman"/>
          <w:i/>
          <w:iCs/>
          <w:color w:val="000000" w:themeColor="text1"/>
          <w:sz w:val="28"/>
          <w:szCs w:val="28"/>
        </w:rPr>
        <w:t> ngày 26 tháng 02 năm 2019 của Thủ tướng Chính phủ sửa đổi, bổ sung một số điều của Quy chế xây dựng, quản lý và thực hiện Chương trình xúc tiến thương mại quốc gia ban hành kèm theo Quyết định số </w:t>
      </w:r>
      <w:hyperlink r:id="rId11" w:tgtFrame="_blank" w:tooltip="Quyết định 72/2010/QĐ-TTg" w:history="1">
        <w:r w:rsidRPr="009A34A0">
          <w:rPr>
            <w:rFonts w:eastAsia="Times New Roman" w:cs="Times New Roman"/>
            <w:i/>
            <w:iCs/>
            <w:color w:val="000000" w:themeColor="text1"/>
            <w:sz w:val="28"/>
            <w:szCs w:val="28"/>
          </w:rPr>
          <w:t>72/2010/QĐ-TTg</w:t>
        </w:r>
      </w:hyperlink>
      <w:r w:rsidRPr="009A34A0">
        <w:rPr>
          <w:rFonts w:eastAsia="Times New Roman" w:cs="Times New Roman"/>
          <w:i/>
          <w:iCs/>
          <w:color w:val="000000" w:themeColor="text1"/>
          <w:sz w:val="28"/>
          <w:szCs w:val="28"/>
        </w:rPr>
        <w:t> ngày 15 tháng 11 năm 2010 của Thủ tướng Chính phủ;</w:t>
      </w:r>
    </w:p>
    <w:p w14:paraId="59B9A7C0" w14:textId="77777777" w:rsidR="00A724FD" w:rsidRPr="009A34A0" w:rsidRDefault="00A724FD" w:rsidP="00A724FD">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i/>
          <w:iCs/>
          <w:color w:val="000000" w:themeColor="text1"/>
          <w:sz w:val="28"/>
          <w:szCs w:val="28"/>
        </w:rPr>
        <w:tab/>
        <w:t>Căn cứ Thông tư số </w:t>
      </w:r>
      <w:hyperlink r:id="rId12" w:tgtFrame="_blank" w:tooltip="Thông tư 171/2014/TT-BTC" w:history="1">
        <w:r w:rsidRPr="009A34A0">
          <w:rPr>
            <w:rFonts w:eastAsia="Times New Roman" w:cs="Times New Roman"/>
            <w:i/>
            <w:iCs/>
            <w:color w:val="000000" w:themeColor="text1"/>
            <w:sz w:val="28"/>
            <w:szCs w:val="28"/>
          </w:rPr>
          <w:t>45/2025/TT-BTC</w:t>
        </w:r>
      </w:hyperlink>
      <w:r w:rsidRPr="009A34A0">
        <w:rPr>
          <w:rFonts w:eastAsia="Times New Roman" w:cs="Times New Roman"/>
          <w:i/>
          <w:iCs/>
          <w:color w:val="000000" w:themeColor="text1"/>
          <w:sz w:val="28"/>
          <w:szCs w:val="28"/>
        </w:rPr>
        <w:t> ngày 18 tháng 6 năm 2025 của Bộ trưởng Bộ Tài chính hướng dẫn việc lập dự toán, phân bổ, sử dụng và thanh quyết toán kinh phí ngân sách Nhà nước hỗ trợ chương trình cấp quốc gia về xúc tiến thương mại và chương trình cấp quốc gia về xây dựng, phát triển thương hiệu;</w:t>
      </w:r>
    </w:p>
    <w:p w14:paraId="42655A66" w14:textId="77777777" w:rsidR="00A724FD" w:rsidRPr="009A34A0" w:rsidRDefault="00A724FD" w:rsidP="00A724FD">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i/>
          <w:iCs/>
          <w:color w:val="000000" w:themeColor="text1"/>
          <w:sz w:val="28"/>
          <w:szCs w:val="28"/>
        </w:rPr>
        <w:tab/>
        <w:t>Căn cứ Thông tư số </w:t>
      </w:r>
      <w:hyperlink r:id="rId13" w:tgtFrame="_blank" w:tooltip="Thông tư 11/2019/TT-BCT" w:history="1">
        <w:r w:rsidRPr="009A34A0">
          <w:rPr>
            <w:rFonts w:eastAsia="Times New Roman" w:cs="Times New Roman"/>
            <w:i/>
            <w:iCs/>
            <w:color w:val="000000" w:themeColor="text1"/>
            <w:sz w:val="28"/>
            <w:szCs w:val="28"/>
          </w:rPr>
          <w:t>11/2019/TT-BCT</w:t>
        </w:r>
      </w:hyperlink>
      <w:r w:rsidRPr="009A34A0">
        <w:rPr>
          <w:rFonts w:eastAsia="Times New Roman" w:cs="Times New Roman"/>
          <w:i/>
          <w:iCs/>
          <w:color w:val="000000" w:themeColor="text1"/>
          <w:sz w:val="28"/>
          <w:szCs w:val="28"/>
        </w:rPr>
        <w:t> ngày 30 tháng 7 năm 2019 của Bộ trưởng Bộ Công Thương hướng dẫn thực hiện hoạt động xúc tiến thương mại phát triển ngoại thương thuộc Chương trình cấp quốc gia về xúc tiến thương mại; Thông tư số </w:t>
      </w:r>
      <w:hyperlink r:id="rId14" w:tgtFrame="_blank" w:tooltip="Thông tư 40/2020/TT-BCT" w:history="1">
        <w:r w:rsidRPr="009A34A0">
          <w:rPr>
            <w:rFonts w:eastAsia="Times New Roman" w:cs="Times New Roman"/>
            <w:i/>
            <w:iCs/>
            <w:color w:val="000000" w:themeColor="text1"/>
            <w:sz w:val="28"/>
            <w:szCs w:val="28"/>
          </w:rPr>
          <w:t>40/2020/TT-BCT</w:t>
        </w:r>
      </w:hyperlink>
      <w:r w:rsidRPr="009A34A0">
        <w:rPr>
          <w:rFonts w:eastAsia="Times New Roman" w:cs="Times New Roman"/>
          <w:i/>
          <w:iCs/>
          <w:color w:val="000000" w:themeColor="text1"/>
          <w:sz w:val="28"/>
          <w:szCs w:val="28"/>
        </w:rPr>
        <w:t> ngày 30 tháng 11 năm 2020 của Bộ trưởng Bộ Công Thương sửa đổi, bổ sung một số điều của Thông tư </w:t>
      </w:r>
      <w:hyperlink r:id="rId15" w:tgtFrame="_blank" w:tooltip="Thông tư 11/2019/TT-BCT" w:history="1">
        <w:r w:rsidRPr="009A34A0">
          <w:rPr>
            <w:rFonts w:eastAsia="Times New Roman" w:cs="Times New Roman"/>
            <w:i/>
            <w:iCs/>
            <w:color w:val="000000" w:themeColor="text1"/>
            <w:sz w:val="28"/>
            <w:szCs w:val="28"/>
          </w:rPr>
          <w:t>11/2019/TT-BCT</w:t>
        </w:r>
      </w:hyperlink>
      <w:r w:rsidRPr="009A34A0">
        <w:rPr>
          <w:rFonts w:eastAsia="Times New Roman" w:cs="Times New Roman"/>
          <w:i/>
          <w:iCs/>
          <w:color w:val="000000" w:themeColor="text1"/>
          <w:sz w:val="28"/>
          <w:szCs w:val="28"/>
        </w:rPr>
        <w:t> ngày 30 tháng 7 năm 2019 của Bộ trưởng Bộ Công Thương hướng dẫn thực hiện hoạt động xúc tiến thương mại phát triển ngoại thương thuộc Chương trình cấp quốc gia về xúc tiến thương mại;</w:t>
      </w:r>
    </w:p>
    <w:p w14:paraId="4549D93D" w14:textId="77777777" w:rsidR="00A724FD" w:rsidRPr="009A34A0" w:rsidRDefault="00A724FD" w:rsidP="00A724FD">
      <w:pPr>
        <w:shd w:val="clear" w:color="auto" w:fill="FFFFFF"/>
        <w:spacing w:before="120" w:after="120" w:line="240" w:lineRule="auto"/>
        <w:jc w:val="both"/>
        <w:rPr>
          <w:rFonts w:eastAsia="Times New Roman" w:cs="Times New Roman"/>
          <w:i/>
          <w:iCs/>
          <w:color w:val="000000" w:themeColor="text1"/>
          <w:sz w:val="28"/>
          <w:szCs w:val="28"/>
        </w:rPr>
      </w:pPr>
      <w:r w:rsidRPr="009A34A0">
        <w:rPr>
          <w:rFonts w:eastAsia="Times New Roman" w:cs="Times New Roman"/>
          <w:i/>
          <w:iCs/>
          <w:color w:val="000000" w:themeColor="text1"/>
          <w:sz w:val="28"/>
          <w:szCs w:val="28"/>
        </w:rPr>
        <w:lastRenderedPageBreak/>
        <w:tab/>
        <w:t>Theo đề nghị của Giám đốc Sở Công Thương tại Tờ trình số … /TTr-SCT ngày  ….. tháng ….. năm 2025;</w:t>
      </w:r>
    </w:p>
    <w:p w14:paraId="3D1FDF5D" w14:textId="77777777" w:rsidR="00A724FD" w:rsidRPr="009A34A0" w:rsidRDefault="00A724FD" w:rsidP="00A724FD">
      <w:pPr>
        <w:shd w:val="clear" w:color="auto" w:fill="FFFFFF"/>
        <w:spacing w:before="120" w:after="120" w:line="240" w:lineRule="auto"/>
        <w:jc w:val="both"/>
        <w:rPr>
          <w:rFonts w:eastAsia="Times New Roman" w:cs="Times New Roman"/>
          <w:i/>
          <w:iCs/>
          <w:color w:val="000000" w:themeColor="text1"/>
          <w:sz w:val="28"/>
          <w:szCs w:val="28"/>
        </w:rPr>
      </w:pPr>
      <w:r w:rsidRPr="009A34A0">
        <w:rPr>
          <w:rFonts w:eastAsia="Times New Roman" w:cs="Times New Roman"/>
          <w:i/>
          <w:iCs/>
          <w:color w:val="000000" w:themeColor="text1"/>
          <w:sz w:val="28"/>
          <w:szCs w:val="28"/>
        </w:rPr>
        <w:tab/>
        <w:t xml:space="preserve">Ủy ban nhân dân ban hành Quyết định </w:t>
      </w:r>
      <w:r w:rsidRPr="009A34A0">
        <w:rPr>
          <w:rFonts w:eastAsia="Times New Roman" w:cs="Times New Roman"/>
          <w:i/>
          <w:color w:val="000000" w:themeColor="text1"/>
          <w:sz w:val="28"/>
          <w:szCs w:val="28"/>
        </w:rPr>
        <w:t>Quy chế xây dựng, quản lý và thực hiện Chương trình xúc tiến thương mại tỉnh Ninh Bình.</w:t>
      </w:r>
    </w:p>
    <w:p w14:paraId="0AC8C356" w14:textId="77777777" w:rsidR="00A724FD" w:rsidRPr="009A34A0" w:rsidRDefault="00A724FD" w:rsidP="00A724FD">
      <w:pPr>
        <w:shd w:val="clear" w:color="auto" w:fill="FFFFFF"/>
        <w:spacing w:before="240" w:after="120" w:line="240" w:lineRule="auto"/>
        <w:jc w:val="both"/>
        <w:rPr>
          <w:rFonts w:eastAsia="Times New Roman" w:cs="Times New Roman"/>
          <w:color w:val="000000" w:themeColor="text1"/>
          <w:sz w:val="28"/>
          <w:szCs w:val="28"/>
        </w:rPr>
      </w:pPr>
      <w:r w:rsidRPr="009A34A0">
        <w:rPr>
          <w:rFonts w:eastAsia="Times New Roman" w:cs="Times New Roman"/>
          <w:b/>
          <w:bCs/>
          <w:color w:val="000000" w:themeColor="text1"/>
          <w:sz w:val="28"/>
          <w:szCs w:val="28"/>
        </w:rPr>
        <w:tab/>
        <w:t>Điều 1.</w:t>
      </w:r>
      <w:r w:rsidRPr="009A34A0">
        <w:rPr>
          <w:rFonts w:eastAsia="Times New Roman" w:cs="Times New Roman"/>
          <w:color w:val="000000" w:themeColor="text1"/>
          <w:sz w:val="28"/>
          <w:szCs w:val="28"/>
        </w:rPr>
        <w:t> Ban hành kèm theo Quyết định này Quy chế xây dựng, quản lý và thực hiện Chương trình xúc tiến thương mại tỉnh Ninh Bình.</w:t>
      </w:r>
    </w:p>
    <w:p w14:paraId="52FA77D5" w14:textId="77777777" w:rsidR="00A724FD" w:rsidRPr="009A34A0" w:rsidRDefault="00A724FD" w:rsidP="00A724FD">
      <w:pPr>
        <w:shd w:val="clear" w:color="auto" w:fill="FFFFFF"/>
        <w:spacing w:before="120" w:after="120" w:line="240" w:lineRule="auto"/>
        <w:jc w:val="both"/>
        <w:rPr>
          <w:rFonts w:eastAsia="Times New Roman" w:cs="Times New Roman"/>
          <w:b/>
          <w:color w:val="000000" w:themeColor="text1"/>
          <w:sz w:val="28"/>
          <w:szCs w:val="28"/>
        </w:rPr>
      </w:pPr>
      <w:r w:rsidRPr="009A34A0">
        <w:rPr>
          <w:rFonts w:eastAsia="Times New Roman" w:cs="Times New Roman"/>
          <w:b/>
          <w:bCs/>
          <w:color w:val="000000" w:themeColor="text1"/>
          <w:sz w:val="28"/>
          <w:szCs w:val="28"/>
        </w:rPr>
        <w:tab/>
        <w:t>Điều 2.</w:t>
      </w:r>
      <w:r w:rsidRPr="009A34A0">
        <w:rPr>
          <w:rFonts w:eastAsia="Times New Roman" w:cs="Times New Roman"/>
          <w:b/>
          <w:color w:val="000000" w:themeColor="text1"/>
          <w:sz w:val="28"/>
          <w:szCs w:val="28"/>
        </w:rPr>
        <w:t>  Hiệu lực thi hành</w:t>
      </w:r>
    </w:p>
    <w:p w14:paraId="6DD40C0E" w14:textId="77777777" w:rsidR="00A724FD" w:rsidRPr="009A34A0" w:rsidRDefault="00A724FD" w:rsidP="00A724FD">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ab/>
        <w:t>1. Quyết định này có hiệu lực kể từ ngày     tháng     năm 2025.</w:t>
      </w:r>
    </w:p>
    <w:p w14:paraId="7ADF6194" w14:textId="77777777" w:rsidR="00A724FD" w:rsidRPr="009A34A0" w:rsidRDefault="00A724FD" w:rsidP="00A724FD">
      <w:pPr>
        <w:shd w:val="clear" w:color="auto" w:fill="FFFFFF"/>
        <w:spacing w:before="120" w:after="120" w:line="240" w:lineRule="auto"/>
        <w:jc w:val="both"/>
        <w:rPr>
          <w:rFonts w:cs="Times New Roman"/>
          <w:color w:val="000000" w:themeColor="text1"/>
          <w:spacing w:val="-18"/>
          <w:sz w:val="28"/>
          <w:szCs w:val="28"/>
          <w:shd w:val="clear" w:color="auto" w:fill="FFFFFF"/>
        </w:rPr>
      </w:pPr>
      <w:r w:rsidRPr="009A34A0">
        <w:rPr>
          <w:rFonts w:cs="Times New Roman"/>
          <w:color w:val="000000" w:themeColor="text1"/>
          <w:sz w:val="28"/>
          <w:szCs w:val="28"/>
          <w:shd w:val="clear" w:color="auto" w:fill="FFFFFF"/>
        </w:rPr>
        <w:tab/>
        <w:t>2. Quyết định số 11/2021/QĐ-UBND ngày 20 tháng 5 năm 2021 của UBND tỉnh Hà Nam (cũ) về việc ban hành</w:t>
      </w:r>
      <w:r w:rsidRPr="009A34A0">
        <w:rPr>
          <w:rFonts w:eastAsia="Times New Roman" w:cs="Times New Roman"/>
          <w:color w:val="000000" w:themeColor="text1"/>
          <w:sz w:val="28"/>
          <w:szCs w:val="28"/>
        </w:rPr>
        <w:t xml:space="preserve"> Quy chế xây dựng, quản lý và thực hiện Chương trình xúc tiến thương mại tỉnh Hà Nam; </w:t>
      </w:r>
      <w:r w:rsidRPr="009A34A0">
        <w:rPr>
          <w:rFonts w:cs="Times New Roman"/>
          <w:color w:val="000000" w:themeColor="text1"/>
          <w:sz w:val="28"/>
          <w:szCs w:val="28"/>
          <w:shd w:val="clear" w:color="auto" w:fill="FFFFFF"/>
        </w:rPr>
        <w:t>Quyết định số 12/2023/QĐ-UBND ngày 28 tháng 4 năm 2023 của UBND tỉnh Nam Định (cũ) về việc ban hành</w:t>
      </w:r>
      <w:r w:rsidRPr="009A34A0">
        <w:rPr>
          <w:rFonts w:eastAsia="Times New Roman" w:cs="Times New Roman"/>
          <w:color w:val="000000" w:themeColor="text1"/>
          <w:sz w:val="28"/>
          <w:szCs w:val="28"/>
        </w:rPr>
        <w:t xml:space="preserve"> Quy định về quản lý và thực hiện Chương trình xúc tiến thương mại tỉnh Nam Định; Quyết định số 49/2023/QĐ-UBND ngày 01 tháng 8 năm 2023 của UBND tỉnh Ninh Bình (cũ) về việc ban hành Quy chế xây dựng, quản lý và thực hiện Chương trình xúc tiến thương mại tỉnh Ninh Bình hết hiệu lực thi hành kể từ ngày Quyết định này có hiệu lực.</w:t>
      </w:r>
    </w:p>
    <w:p w14:paraId="66AF6B91" w14:textId="77777777" w:rsidR="00A724FD" w:rsidRPr="009A34A0" w:rsidRDefault="00A724FD" w:rsidP="00A724FD">
      <w:pPr>
        <w:shd w:val="clear" w:color="auto" w:fill="FFFFFF"/>
        <w:spacing w:before="120" w:after="120" w:line="240" w:lineRule="auto"/>
        <w:jc w:val="both"/>
        <w:rPr>
          <w:rFonts w:eastAsia="Times New Roman" w:cs="Times New Roman"/>
          <w:b/>
          <w:bCs/>
          <w:color w:val="000000" w:themeColor="text1"/>
          <w:sz w:val="28"/>
          <w:szCs w:val="28"/>
        </w:rPr>
      </w:pPr>
      <w:r w:rsidRPr="009A34A0">
        <w:rPr>
          <w:rFonts w:eastAsia="Times New Roman" w:cs="Times New Roman"/>
          <w:b/>
          <w:bCs/>
          <w:color w:val="000000" w:themeColor="text1"/>
          <w:sz w:val="28"/>
          <w:szCs w:val="28"/>
        </w:rPr>
        <w:tab/>
        <w:t>Điều 3. Tổ chức thực hiện</w:t>
      </w:r>
    </w:p>
    <w:p w14:paraId="72BE7CCE" w14:textId="77777777" w:rsidR="00A724FD" w:rsidRPr="009A34A0" w:rsidRDefault="00A724FD" w:rsidP="00A724FD">
      <w:pPr>
        <w:shd w:val="clear" w:color="auto" w:fill="FFFFFF"/>
        <w:spacing w:before="120" w:after="120" w:line="240" w:lineRule="auto"/>
        <w:jc w:val="both"/>
        <w:rPr>
          <w:rFonts w:eastAsia="Times New Roman" w:cs="Times New Roman"/>
          <w:color w:val="000000" w:themeColor="text1"/>
          <w:sz w:val="28"/>
          <w:szCs w:val="28"/>
        </w:rPr>
      </w:pPr>
      <w:r w:rsidRPr="009A34A0">
        <w:rPr>
          <w:rFonts w:eastAsia="Times New Roman" w:cs="Times New Roman"/>
          <w:color w:val="000000" w:themeColor="text1"/>
          <w:sz w:val="28"/>
          <w:szCs w:val="28"/>
        </w:rPr>
        <w:t> </w:t>
      </w:r>
      <w:r w:rsidRPr="009A34A0">
        <w:rPr>
          <w:rFonts w:eastAsia="Times New Roman" w:cs="Times New Roman"/>
          <w:color w:val="000000" w:themeColor="text1"/>
          <w:sz w:val="28"/>
          <w:szCs w:val="28"/>
        </w:rPr>
        <w:tab/>
        <w:t>Chánh Văn phòng Ủy ban nhân dân tỉnh; Giám đốc các Sở: Công Thương, Tài chính, Tư pháp; Giám đốc Kho bạc Nhà nước khu vực V; Chủ tịch Uỷ ban nhân dân các xã, phường; Thủ trưởng các sở, ban, ngành cấp tỉnh và các tổ chức, cá nhân có liên quan chịu trách nhiệm thi hành Quyết định này./.</w:t>
      </w:r>
    </w:p>
    <w:p w14:paraId="10C6D097" w14:textId="77777777" w:rsidR="00A724FD" w:rsidRPr="009A34A0" w:rsidRDefault="00A724FD" w:rsidP="00A724FD">
      <w:pPr>
        <w:shd w:val="clear" w:color="auto" w:fill="FFFFFF"/>
        <w:spacing w:before="120" w:after="120" w:line="240" w:lineRule="auto"/>
        <w:jc w:val="both"/>
        <w:rPr>
          <w:rFonts w:eastAsia="Times New Roman" w:cs="Times New Roman"/>
          <w:color w:val="000000" w:themeColor="text1"/>
          <w:sz w:val="14"/>
          <w:szCs w:val="28"/>
        </w:rPr>
      </w:pPr>
    </w:p>
    <w:tbl>
      <w:tblPr>
        <w:tblW w:w="10132" w:type="dxa"/>
        <w:tblCellSpacing w:w="0" w:type="dxa"/>
        <w:shd w:val="clear" w:color="auto" w:fill="FFFFFF"/>
        <w:tblCellMar>
          <w:left w:w="0" w:type="dxa"/>
          <w:right w:w="0" w:type="dxa"/>
        </w:tblCellMar>
        <w:tblLook w:val="04A0" w:firstRow="1" w:lastRow="0" w:firstColumn="1" w:lastColumn="0" w:noHBand="0" w:noVBand="1"/>
      </w:tblPr>
      <w:tblGrid>
        <w:gridCol w:w="5066"/>
        <w:gridCol w:w="5066"/>
      </w:tblGrid>
      <w:tr w:rsidR="00A724FD" w:rsidRPr="009A34A0" w14:paraId="03C6AE21" w14:textId="77777777" w:rsidTr="00323FF6">
        <w:trPr>
          <w:trHeight w:val="3524"/>
          <w:tblCellSpacing w:w="0" w:type="dxa"/>
        </w:trPr>
        <w:tc>
          <w:tcPr>
            <w:tcW w:w="5066" w:type="dxa"/>
            <w:shd w:val="clear" w:color="auto" w:fill="FFFFFF"/>
            <w:tcMar>
              <w:top w:w="0" w:type="dxa"/>
              <w:left w:w="108" w:type="dxa"/>
              <w:bottom w:w="0" w:type="dxa"/>
              <w:right w:w="108" w:type="dxa"/>
            </w:tcMar>
            <w:hideMark/>
          </w:tcPr>
          <w:p w14:paraId="363CFE1C" w14:textId="77777777" w:rsidR="00A724FD" w:rsidRPr="009A34A0" w:rsidRDefault="00A724FD" w:rsidP="00323FF6">
            <w:pPr>
              <w:spacing w:after="0" w:line="240" w:lineRule="auto"/>
              <w:rPr>
                <w:rFonts w:eastAsia="Times New Roman" w:cs="Times New Roman"/>
                <w:b/>
                <w:bCs/>
                <w:i/>
                <w:iCs/>
                <w:color w:val="000000" w:themeColor="text1"/>
                <w:szCs w:val="24"/>
              </w:rPr>
            </w:pPr>
            <w:r w:rsidRPr="009A34A0">
              <w:rPr>
                <w:rFonts w:eastAsia="Times New Roman" w:cs="Times New Roman"/>
                <w:b/>
                <w:bCs/>
                <w:i/>
                <w:iCs/>
                <w:color w:val="000000" w:themeColor="text1"/>
                <w:szCs w:val="24"/>
              </w:rPr>
              <w:t>Nơi nhận:</w:t>
            </w:r>
          </w:p>
          <w:p w14:paraId="5CED3610" w14:textId="77777777" w:rsidR="00A724FD" w:rsidRPr="009A34A0" w:rsidRDefault="00A724FD" w:rsidP="00323FF6">
            <w:pPr>
              <w:spacing w:after="0" w:line="240" w:lineRule="auto"/>
              <w:rPr>
                <w:rFonts w:eastAsia="Times New Roman" w:cs="Times New Roman"/>
                <w:color w:val="000000" w:themeColor="text1"/>
                <w:sz w:val="22"/>
              </w:rPr>
            </w:pPr>
            <w:r w:rsidRPr="009A34A0">
              <w:rPr>
                <w:rFonts w:eastAsia="Times New Roman" w:cs="Times New Roman"/>
                <w:color w:val="000000" w:themeColor="text1"/>
                <w:sz w:val="22"/>
              </w:rPr>
              <w:t>- Như Điều 3;</w:t>
            </w:r>
            <w:r w:rsidRPr="009A34A0">
              <w:rPr>
                <w:rFonts w:eastAsia="Times New Roman" w:cs="Times New Roman"/>
                <w:color w:val="000000" w:themeColor="text1"/>
                <w:sz w:val="22"/>
              </w:rPr>
              <w:br/>
              <w:t>- Vụ Pháp chế, Bộ Công Thương;</w:t>
            </w:r>
            <w:r w:rsidRPr="009A34A0">
              <w:rPr>
                <w:rFonts w:eastAsia="Times New Roman" w:cs="Times New Roman"/>
                <w:color w:val="000000" w:themeColor="text1"/>
                <w:sz w:val="22"/>
              </w:rPr>
              <w:br/>
              <w:t>- Cục Kiểm tra VBQPPL - Bộ Tư pháp;</w:t>
            </w:r>
            <w:r w:rsidRPr="009A34A0">
              <w:rPr>
                <w:rFonts w:eastAsia="Times New Roman" w:cs="Times New Roman"/>
                <w:i/>
                <w:iCs/>
                <w:color w:val="000000" w:themeColor="text1"/>
                <w:sz w:val="22"/>
              </w:rPr>
              <w:br/>
            </w:r>
            <w:r w:rsidRPr="009A34A0">
              <w:rPr>
                <w:rFonts w:eastAsia="Times New Roman" w:cs="Times New Roman"/>
                <w:color w:val="000000" w:themeColor="text1"/>
                <w:sz w:val="22"/>
              </w:rPr>
              <w:t>- Thường trực Tỉnh ủy;</w:t>
            </w:r>
          </w:p>
          <w:p w14:paraId="133FDF01" w14:textId="77777777" w:rsidR="00A724FD" w:rsidRPr="009A34A0" w:rsidRDefault="00A724FD" w:rsidP="00323FF6">
            <w:pPr>
              <w:spacing w:after="0" w:line="240" w:lineRule="auto"/>
              <w:rPr>
                <w:rFonts w:eastAsia="Times New Roman" w:cs="Times New Roman"/>
                <w:color w:val="000000" w:themeColor="text1"/>
                <w:sz w:val="22"/>
              </w:rPr>
            </w:pPr>
            <w:r w:rsidRPr="009A34A0">
              <w:rPr>
                <w:rFonts w:eastAsia="Times New Roman" w:cs="Times New Roman"/>
                <w:color w:val="000000" w:themeColor="text1"/>
                <w:sz w:val="22"/>
              </w:rPr>
              <w:t>- Thường trực HĐND tỉnh;</w:t>
            </w:r>
            <w:r w:rsidRPr="009A34A0">
              <w:rPr>
                <w:rFonts w:eastAsia="Times New Roman" w:cs="Times New Roman"/>
                <w:color w:val="000000" w:themeColor="text1"/>
                <w:sz w:val="22"/>
              </w:rPr>
              <w:br/>
              <w:t>- Lãnh đạo UBND tỉnh;</w:t>
            </w:r>
            <w:r w:rsidRPr="009A34A0">
              <w:rPr>
                <w:rFonts w:eastAsia="Times New Roman" w:cs="Times New Roman"/>
                <w:color w:val="000000" w:themeColor="text1"/>
                <w:sz w:val="22"/>
              </w:rPr>
              <w:br/>
              <w:t>- Ủy ban MTTQ Việt Nam tỉnh;</w:t>
            </w:r>
            <w:r w:rsidRPr="009A34A0">
              <w:rPr>
                <w:rFonts w:eastAsia="Times New Roman" w:cs="Times New Roman"/>
                <w:color w:val="000000" w:themeColor="text1"/>
                <w:sz w:val="22"/>
              </w:rPr>
              <w:br/>
              <w:t>- Cổng thông tin điện tử tỉnh;</w:t>
            </w:r>
            <w:r w:rsidRPr="009A34A0">
              <w:rPr>
                <w:rFonts w:eastAsia="Times New Roman" w:cs="Times New Roman"/>
                <w:color w:val="000000" w:themeColor="text1"/>
                <w:sz w:val="22"/>
              </w:rPr>
              <w:br/>
              <w:t>- Công báo tỉnh;</w:t>
            </w:r>
            <w:r w:rsidRPr="009A34A0">
              <w:rPr>
                <w:rFonts w:eastAsia="Times New Roman" w:cs="Times New Roman"/>
                <w:color w:val="000000" w:themeColor="text1"/>
                <w:sz w:val="22"/>
              </w:rPr>
              <w:br/>
              <w:t>- Lưu: VT, SCT.</w:t>
            </w:r>
          </w:p>
          <w:p w14:paraId="145ADF04" w14:textId="77777777" w:rsidR="00A724FD" w:rsidRPr="009A34A0" w:rsidRDefault="00A724FD" w:rsidP="00323FF6">
            <w:pPr>
              <w:spacing w:after="0" w:line="240" w:lineRule="auto"/>
              <w:rPr>
                <w:rFonts w:eastAsia="Times New Roman" w:cs="Times New Roman"/>
                <w:color w:val="000000" w:themeColor="text1"/>
                <w:szCs w:val="24"/>
              </w:rPr>
            </w:pPr>
          </w:p>
          <w:p w14:paraId="7D2A5206" w14:textId="77777777" w:rsidR="00A724FD" w:rsidRPr="009A34A0" w:rsidRDefault="00A724FD" w:rsidP="00323FF6">
            <w:pPr>
              <w:spacing w:after="0" w:line="240" w:lineRule="auto"/>
              <w:rPr>
                <w:rFonts w:eastAsia="Times New Roman" w:cs="Times New Roman"/>
                <w:color w:val="000000" w:themeColor="text1"/>
                <w:szCs w:val="24"/>
              </w:rPr>
            </w:pPr>
          </w:p>
          <w:p w14:paraId="5B99AB83" w14:textId="77777777" w:rsidR="00A724FD" w:rsidRPr="009A34A0" w:rsidRDefault="00A724FD" w:rsidP="00323FF6">
            <w:pPr>
              <w:spacing w:after="0" w:line="240" w:lineRule="auto"/>
              <w:rPr>
                <w:rFonts w:eastAsia="Times New Roman" w:cs="Times New Roman"/>
                <w:color w:val="000000" w:themeColor="text1"/>
                <w:szCs w:val="24"/>
              </w:rPr>
            </w:pPr>
          </w:p>
        </w:tc>
        <w:tc>
          <w:tcPr>
            <w:tcW w:w="5066" w:type="dxa"/>
            <w:shd w:val="clear" w:color="auto" w:fill="FFFFFF"/>
            <w:tcMar>
              <w:top w:w="0" w:type="dxa"/>
              <w:left w:w="108" w:type="dxa"/>
              <w:bottom w:w="0" w:type="dxa"/>
              <w:right w:w="108" w:type="dxa"/>
            </w:tcMar>
            <w:hideMark/>
          </w:tcPr>
          <w:p w14:paraId="315599D5" w14:textId="77777777" w:rsidR="00A724FD" w:rsidRPr="00CA383C" w:rsidRDefault="00A724FD" w:rsidP="00323FF6">
            <w:pPr>
              <w:spacing w:after="0" w:line="240" w:lineRule="auto"/>
              <w:jc w:val="center"/>
              <w:rPr>
                <w:rFonts w:eastAsia="Times New Roman" w:cs="Times New Roman"/>
                <w:b/>
                <w:bCs/>
                <w:color w:val="000000" w:themeColor="text1"/>
                <w:sz w:val="26"/>
                <w:szCs w:val="26"/>
              </w:rPr>
            </w:pPr>
            <w:r w:rsidRPr="00CA383C">
              <w:rPr>
                <w:rFonts w:eastAsia="Times New Roman" w:cs="Times New Roman"/>
                <w:b/>
                <w:bCs/>
                <w:color w:val="000000" w:themeColor="text1"/>
                <w:sz w:val="26"/>
                <w:szCs w:val="26"/>
              </w:rPr>
              <w:t>TM. ỦY BAN NHÂN DÂN</w:t>
            </w:r>
            <w:r w:rsidRPr="00CA383C">
              <w:rPr>
                <w:rFonts w:eastAsia="Times New Roman" w:cs="Times New Roman"/>
                <w:b/>
                <w:bCs/>
                <w:color w:val="000000" w:themeColor="text1"/>
                <w:sz w:val="26"/>
                <w:szCs w:val="26"/>
              </w:rPr>
              <w:br/>
              <w:t>KT. CHỦ TỊCH</w:t>
            </w:r>
          </w:p>
          <w:p w14:paraId="3BFB40AB" w14:textId="77777777" w:rsidR="00A724FD" w:rsidRDefault="00A724FD" w:rsidP="00323FF6">
            <w:pPr>
              <w:spacing w:after="0" w:line="240" w:lineRule="auto"/>
              <w:jc w:val="center"/>
              <w:rPr>
                <w:rFonts w:eastAsia="Times New Roman" w:cs="Times New Roman"/>
                <w:b/>
                <w:bCs/>
                <w:color w:val="000000" w:themeColor="text1"/>
                <w:sz w:val="28"/>
                <w:szCs w:val="28"/>
              </w:rPr>
            </w:pPr>
            <w:r w:rsidRPr="00CA383C">
              <w:rPr>
                <w:rFonts w:eastAsia="Times New Roman" w:cs="Times New Roman"/>
                <w:b/>
                <w:bCs/>
                <w:color w:val="000000" w:themeColor="text1"/>
                <w:sz w:val="26"/>
                <w:szCs w:val="26"/>
              </w:rPr>
              <w:t>PHÓ CHỦ TỊCH</w:t>
            </w:r>
            <w:r w:rsidRPr="009A34A0">
              <w:rPr>
                <w:rFonts w:eastAsia="Times New Roman" w:cs="Times New Roman"/>
                <w:b/>
                <w:bCs/>
                <w:color w:val="000000" w:themeColor="text1"/>
                <w:sz w:val="28"/>
                <w:szCs w:val="28"/>
              </w:rPr>
              <w:br/>
            </w:r>
            <w:r w:rsidRPr="009A34A0">
              <w:rPr>
                <w:rFonts w:eastAsia="Times New Roman" w:cs="Times New Roman"/>
                <w:b/>
                <w:bCs/>
                <w:color w:val="000000" w:themeColor="text1"/>
                <w:sz w:val="28"/>
                <w:szCs w:val="28"/>
              </w:rPr>
              <w:br/>
            </w:r>
            <w:r w:rsidRPr="009A34A0">
              <w:rPr>
                <w:rFonts w:eastAsia="Times New Roman" w:cs="Times New Roman"/>
                <w:b/>
                <w:bCs/>
                <w:color w:val="000000" w:themeColor="text1"/>
                <w:sz w:val="28"/>
                <w:szCs w:val="28"/>
              </w:rPr>
              <w:br/>
            </w:r>
          </w:p>
          <w:p w14:paraId="30ECB41E" w14:textId="77777777" w:rsidR="00A724FD" w:rsidRPr="009A34A0" w:rsidRDefault="00A724FD" w:rsidP="00323FF6">
            <w:pPr>
              <w:spacing w:after="0" w:line="240" w:lineRule="auto"/>
              <w:jc w:val="center"/>
              <w:rPr>
                <w:rFonts w:eastAsia="Times New Roman" w:cs="Times New Roman"/>
                <w:color w:val="000000" w:themeColor="text1"/>
                <w:sz w:val="28"/>
                <w:szCs w:val="28"/>
              </w:rPr>
            </w:pPr>
            <w:r w:rsidRPr="009A34A0">
              <w:rPr>
                <w:rFonts w:eastAsia="Times New Roman" w:cs="Times New Roman"/>
                <w:b/>
                <w:bCs/>
                <w:color w:val="000000" w:themeColor="text1"/>
                <w:sz w:val="28"/>
                <w:szCs w:val="28"/>
              </w:rPr>
              <w:br/>
            </w:r>
            <w:r w:rsidRPr="009A34A0">
              <w:rPr>
                <w:rFonts w:eastAsia="Times New Roman" w:cs="Times New Roman"/>
                <w:b/>
                <w:bCs/>
                <w:color w:val="000000" w:themeColor="text1"/>
                <w:sz w:val="28"/>
                <w:szCs w:val="28"/>
              </w:rPr>
              <w:br/>
              <w:t>Nguyễn Cao Sơn</w:t>
            </w:r>
          </w:p>
        </w:tc>
      </w:tr>
    </w:tbl>
    <w:p w14:paraId="7812E98C" w14:textId="77777777" w:rsidR="00812021" w:rsidRDefault="00812021"/>
    <w:sectPr w:rsidR="00812021" w:rsidSect="00A724FD">
      <w:headerReference w:type="default" r:id="rId16"/>
      <w:footerReference w:type="default" r:id="rId17"/>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88B7A" w14:textId="77777777" w:rsidR="003B1E23" w:rsidRDefault="003B1E23" w:rsidP="00A724FD">
      <w:pPr>
        <w:spacing w:after="0" w:line="240" w:lineRule="auto"/>
      </w:pPr>
      <w:r>
        <w:separator/>
      </w:r>
    </w:p>
  </w:endnote>
  <w:endnote w:type="continuationSeparator" w:id="0">
    <w:p w14:paraId="2EFCB3D4" w14:textId="77777777" w:rsidR="003B1E23" w:rsidRDefault="003B1E23" w:rsidP="00A72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675437"/>
      <w:docPartObj>
        <w:docPartGallery w:val="Page Numbers (Bottom of Page)"/>
        <w:docPartUnique/>
      </w:docPartObj>
    </w:sdtPr>
    <w:sdtEndPr>
      <w:rPr>
        <w:noProof/>
      </w:rPr>
    </w:sdtEndPr>
    <w:sdtContent>
      <w:p w14:paraId="33831AE9" w14:textId="77777777" w:rsidR="00A724FD" w:rsidRDefault="00A724F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AC35BC" w14:textId="77777777" w:rsidR="00A724FD" w:rsidRDefault="00A724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52DAF" w14:textId="77777777" w:rsidR="003B1E23" w:rsidRDefault="003B1E23" w:rsidP="00A724FD">
      <w:pPr>
        <w:spacing w:after="0" w:line="240" w:lineRule="auto"/>
      </w:pPr>
      <w:r>
        <w:separator/>
      </w:r>
    </w:p>
  </w:footnote>
  <w:footnote w:type="continuationSeparator" w:id="0">
    <w:p w14:paraId="62ACDA73" w14:textId="77777777" w:rsidR="003B1E23" w:rsidRDefault="003B1E23" w:rsidP="00A724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4529959"/>
      <w:docPartObj>
        <w:docPartGallery w:val="Page Numbers (Top of Page)"/>
        <w:docPartUnique/>
      </w:docPartObj>
    </w:sdtPr>
    <w:sdtEndPr>
      <w:rPr>
        <w:noProof/>
      </w:rPr>
    </w:sdtEndPr>
    <w:sdtContent>
      <w:p w14:paraId="25700ACC" w14:textId="77777777" w:rsidR="00A724FD" w:rsidRDefault="00A724F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65B00C3" w14:textId="77777777" w:rsidR="00A724FD" w:rsidRDefault="00A724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4FD"/>
    <w:rsid w:val="00042018"/>
    <w:rsid w:val="00153405"/>
    <w:rsid w:val="00270090"/>
    <w:rsid w:val="0036461F"/>
    <w:rsid w:val="003B1E23"/>
    <w:rsid w:val="00812021"/>
    <w:rsid w:val="00925362"/>
    <w:rsid w:val="00A724FD"/>
    <w:rsid w:val="00C22EE2"/>
    <w:rsid w:val="00D20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0443E"/>
  <w15:chartTrackingRefBased/>
  <w15:docId w15:val="{EE499639-5DA5-42D9-A94C-4078CCA58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4F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2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24FD"/>
    <w:rPr>
      <w:sz w:val="24"/>
    </w:rPr>
  </w:style>
  <w:style w:type="paragraph" w:styleId="Footer">
    <w:name w:val="footer"/>
    <w:basedOn w:val="Normal"/>
    <w:link w:val="FooterChar"/>
    <w:uiPriority w:val="99"/>
    <w:unhideWhenUsed/>
    <w:rsid w:val="00A724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24FD"/>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thuong-mai/nghi-dinh-28-2018-nd-cp-huong-dan-luat-quan-ly-ngoai-thuong-ve-bien-phap-phat-trien-ngoai-thuong-376024.aspx" TargetMode="External"/><Relationship Id="rId13" Type="http://schemas.openxmlformats.org/officeDocument/2006/relationships/hyperlink" Target="https://thuvienphapluat.vn/van-ban/thuong-mai/thong-tu-11-2019-tt-bct-xuc-tien-thuong-mai-phat-trien-ngoai-thuong-chuong-trinh-cap-quoc-gia-420673.aspx"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huvienphapluat.vn/van-ban/thuong-mai/nghi-dinh-28-2018-nd-cp-huong-dan-luat-quan-ly-ngoai-thuong-ve-bien-phap-phat-trien-ngoai-thuong-376024.aspx" TargetMode="External"/><Relationship Id="rId12" Type="http://schemas.openxmlformats.org/officeDocument/2006/relationships/hyperlink" Target="https://thuvienphapluat.vn/van-ban/thuong-mai/thong-tu-171-2014-tt-btc-ho-tro-tai-chinh-xuc-tien-thuong-mai-quoc-gia-257967.aspx"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thuvienphapluat.vn/van-ban/thuong-mai/nghi-dinh-28-2018-nd-cp-huong-dan-luat-quan-ly-ngoai-thuong-ve-bien-phap-phat-trien-ngoai-thuong-376024.aspx" TargetMode="External"/><Relationship Id="rId11" Type="http://schemas.openxmlformats.org/officeDocument/2006/relationships/hyperlink" Target="https://thuvienphapluat.vn/van-ban/thuong-mai/quyet-dinh-72-2010-qd-ttg-quy-che-xay-dung-quan-ly-thuc-hien-chuong-trinh-114740.aspx" TargetMode="External"/><Relationship Id="rId5" Type="http://schemas.openxmlformats.org/officeDocument/2006/relationships/endnotes" Target="endnotes.xml"/><Relationship Id="rId15" Type="http://schemas.openxmlformats.org/officeDocument/2006/relationships/hyperlink" Target="https://thuvienphapluat.vn/van-ban/thuong-mai/thong-tu-11-2019-tt-bct-xuc-tien-thuong-mai-phat-trien-ngoai-thuong-chuong-trinh-cap-quoc-gia-420673.aspx" TargetMode="External"/><Relationship Id="rId10" Type="http://schemas.openxmlformats.org/officeDocument/2006/relationships/hyperlink" Target="https://thuvienphapluat.vn/van-ban/thuong-mai/quyet-dinh-12-2019-qd-ttg-sua-doi-quyet-dinh-72-2010-qd-ttg-xuc-tien-thuong-mai-quoc-gia-408127.aspx"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thuvienphapluat.vn/van-ban/thuong-mai/quyet-dinh-72-2010-qd-ttg-quy-che-xay-dung-quan-ly-thuc-hien-chuong-trinh-114740.aspx" TargetMode="External"/><Relationship Id="rId14" Type="http://schemas.openxmlformats.org/officeDocument/2006/relationships/hyperlink" Target="https://thuvienphapluat.vn/van-ban/thuong-mai/thong-tu-40-2020-tt-bct-sua-doi-thong-tu-11-2019-tt-bct-hoat-dong-xuc-tien-thuong-mai-459620.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907</Words>
  <Characters>5170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2</cp:revision>
  <dcterms:created xsi:type="dcterms:W3CDTF">2025-10-13T09:28:00Z</dcterms:created>
  <dcterms:modified xsi:type="dcterms:W3CDTF">2025-10-13T09:28:00Z</dcterms:modified>
</cp:coreProperties>
</file>